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EC" w:rsidRDefault="005319EC" w:rsidP="005319EC">
      <w:pPr>
        <w:jc w:val="center"/>
        <w:rPr>
          <w:b/>
          <w:color w:val="FF0000"/>
          <w:sz w:val="28"/>
          <w:szCs w:val="28"/>
        </w:rPr>
      </w:pPr>
      <w:bookmarkStart w:id="0" w:name="_GoBack"/>
      <w:bookmarkEnd w:id="0"/>
      <w:r>
        <w:rPr>
          <w:b/>
          <w:color w:val="FF0000"/>
          <w:sz w:val="28"/>
          <w:szCs w:val="28"/>
        </w:rPr>
        <w:t xml:space="preserve"> </w:t>
      </w:r>
    </w:p>
    <w:p w:rsidR="00F42E1E" w:rsidRDefault="00F42E1E" w:rsidP="00F42E1E">
      <w:pPr>
        <w:jc w:val="both"/>
      </w:pPr>
    </w:p>
    <w:p w:rsidR="00A26E2D" w:rsidRPr="00A26E2D" w:rsidRDefault="00A26E2D" w:rsidP="00A26E2D">
      <w:pPr>
        <w:jc w:val="center"/>
        <w:rPr>
          <w:sz w:val="28"/>
          <w:szCs w:val="28"/>
        </w:rPr>
      </w:pPr>
      <w:r w:rsidRPr="00A26E2D">
        <w:rPr>
          <w:color w:val="FF0000"/>
          <w:sz w:val="28"/>
          <w:szCs w:val="28"/>
        </w:rPr>
        <w:t>Canadian Albacore Tuna</w:t>
      </w:r>
      <w:r w:rsidRPr="00A26E2D">
        <w:rPr>
          <w:sz w:val="28"/>
          <w:szCs w:val="28"/>
        </w:rPr>
        <w:t xml:space="preserve"> – is Troll Caught in the pristine waters of the North Pacific Ocean.  The fishery is </w:t>
      </w:r>
      <w:r w:rsidRPr="00011326">
        <w:rPr>
          <w:b/>
          <w:i/>
          <w:sz w:val="28"/>
          <w:szCs w:val="28"/>
        </w:rPr>
        <w:t>MARINE STEWARDSHIP CERTIFIED (MSC)</w:t>
      </w:r>
      <w:r w:rsidRPr="00A26E2D">
        <w:rPr>
          <w:sz w:val="28"/>
          <w:szCs w:val="28"/>
        </w:rPr>
        <w:t xml:space="preserve"> and our product is naturally low in all containments.</w:t>
      </w:r>
    </w:p>
    <w:p w:rsidR="00A26E2D" w:rsidRPr="00A26E2D" w:rsidRDefault="00A26E2D" w:rsidP="00A26E2D">
      <w:pPr>
        <w:jc w:val="both"/>
        <w:rPr>
          <w:sz w:val="28"/>
          <w:szCs w:val="28"/>
        </w:rPr>
      </w:pPr>
    </w:p>
    <w:p w:rsidR="00A26E2D" w:rsidRPr="00A26E2D" w:rsidRDefault="00A26E2D" w:rsidP="00A26E2D">
      <w:pPr>
        <w:jc w:val="center"/>
        <w:rPr>
          <w:b/>
          <w:sz w:val="28"/>
          <w:szCs w:val="28"/>
          <w:u w:val="single"/>
        </w:rPr>
      </w:pPr>
      <w:r w:rsidRPr="00A26E2D">
        <w:rPr>
          <w:b/>
          <w:sz w:val="28"/>
          <w:szCs w:val="28"/>
          <w:highlight w:val="yellow"/>
          <w:u w:val="single"/>
        </w:rPr>
        <w:t>FUKUSHIMA RADIATION</w:t>
      </w:r>
    </w:p>
    <w:p w:rsidR="00A26E2D" w:rsidRPr="00A26E2D" w:rsidRDefault="00A26E2D" w:rsidP="00A26E2D">
      <w:pPr>
        <w:pStyle w:val="BodyText2"/>
        <w:rPr>
          <w:rFonts w:ascii="Times New Roman" w:hAnsi="Times New Roman" w:cs="Times New Roman"/>
          <w:sz w:val="28"/>
          <w:szCs w:val="28"/>
        </w:rPr>
      </w:pPr>
    </w:p>
    <w:p w:rsidR="0038025E" w:rsidRPr="0038025E" w:rsidRDefault="00011326" w:rsidP="00A26E2D">
      <w:pPr>
        <w:jc w:val="center"/>
        <w:rPr>
          <w:b/>
          <w:i/>
          <w:color w:val="FF0000"/>
          <w:sz w:val="44"/>
          <w:szCs w:val="44"/>
          <w:highlight w:val="yellow"/>
        </w:rPr>
      </w:pPr>
      <w:r w:rsidRPr="0038025E">
        <w:rPr>
          <w:b/>
          <w:i/>
          <w:color w:val="FF0000"/>
          <w:sz w:val="44"/>
          <w:szCs w:val="44"/>
          <w:highlight w:val="yellow"/>
        </w:rPr>
        <w:t>2016</w:t>
      </w:r>
    </w:p>
    <w:p w:rsidR="00A26E2D" w:rsidRPr="00A26E2D" w:rsidRDefault="00A26E2D" w:rsidP="00A26E2D">
      <w:pPr>
        <w:jc w:val="center"/>
        <w:rPr>
          <w:b/>
          <w:sz w:val="28"/>
          <w:szCs w:val="28"/>
          <w:highlight w:val="yellow"/>
        </w:rPr>
      </w:pPr>
      <w:r w:rsidRPr="00A26E2D">
        <w:rPr>
          <w:b/>
          <w:sz w:val="28"/>
          <w:szCs w:val="28"/>
          <w:highlight w:val="yellow"/>
        </w:rPr>
        <w:t xml:space="preserve">CANADIAN ALBACORE TUNA TEST RESULTS  </w:t>
      </w:r>
    </w:p>
    <w:p w:rsidR="00F545B3" w:rsidRDefault="00F545B3" w:rsidP="00A26E2D">
      <w:pPr>
        <w:jc w:val="center"/>
        <w:rPr>
          <w:b/>
          <w:sz w:val="28"/>
          <w:szCs w:val="28"/>
          <w:highlight w:val="yellow"/>
        </w:rPr>
      </w:pPr>
    </w:p>
    <w:p w:rsidR="00A26E2D" w:rsidRPr="0038025E" w:rsidRDefault="00A26E2D" w:rsidP="00A26E2D">
      <w:pPr>
        <w:jc w:val="center"/>
        <w:rPr>
          <w:b/>
          <w:i/>
          <w:sz w:val="36"/>
          <w:szCs w:val="36"/>
        </w:rPr>
      </w:pPr>
      <w:r w:rsidRPr="0038025E">
        <w:rPr>
          <w:b/>
          <w:i/>
          <w:sz w:val="36"/>
          <w:szCs w:val="36"/>
          <w:highlight w:val="yellow"/>
        </w:rPr>
        <w:t xml:space="preserve">RADIATION </w:t>
      </w:r>
      <w:r w:rsidRPr="0038025E">
        <w:rPr>
          <w:b/>
          <w:i/>
          <w:color w:val="FF0000"/>
          <w:sz w:val="36"/>
          <w:szCs w:val="36"/>
          <w:highlight w:val="yellow"/>
        </w:rPr>
        <w:t>NOT</w:t>
      </w:r>
      <w:r w:rsidRPr="0038025E">
        <w:rPr>
          <w:b/>
          <w:i/>
          <w:sz w:val="36"/>
          <w:szCs w:val="36"/>
          <w:highlight w:val="yellow"/>
        </w:rPr>
        <w:t xml:space="preserve"> DETECTED</w:t>
      </w:r>
    </w:p>
    <w:p w:rsidR="00A26E2D" w:rsidRPr="00A26E2D" w:rsidRDefault="00A26E2D" w:rsidP="00A26E2D">
      <w:pPr>
        <w:jc w:val="both"/>
        <w:rPr>
          <w:sz w:val="28"/>
          <w:szCs w:val="28"/>
        </w:rPr>
      </w:pPr>
    </w:p>
    <w:p w:rsidR="00A26E2D" w:rsidRPr="00A26E2D" w:rsidRDefault="00A26E2D" w:rsidP="00A26E2D">
      <w:pPr>
        <w:jc w:val="both"/>
        <w:rPr>
          <w:sz w:val="28"/>
          <w:szCs w:val="28"/>
        </w:rPr>
      </w:pPr>
      <w:r w:rsidRPr="00A26E2D">
        <w:rPr>
          <w:sz w:val="28"/>
          <w:szCs w:val="28"/>
        </w:rPr>
        <w:t xml:space="preserve">As you are aware, there is ongoing interest/concern by the general public, potential buyers, and media in regards to issues related to contamination of seawater and, possibly seafood species, as a result of the catastrophe that be-fell Japan in 2011 and subsequent issues related to the Fukushima spill. </w:t>
      </w:r>
    </w:p>
    <w:p w:rsidR="00A26E2D" w:rsidRPr="00A26E2D" w:rsidRDefault="00A26E2D" w:rsidP="00A26E2D">
      <w:pPr>
        <w:jc w:val="both"/>
        <w:rPr>
          <w:sz w:val="28"/>
          <w:szCs w:val="28"/>
        </w:rPr>
      </w:pPr>
    </w:p>
    <w:p w:rsidR="00A26E2D" w:rsidRPr="00011326" w:rsidRDefault="00A26E2D" w:rsidP="00A26E2D">
      <w:pPr>
        <w:jc w:val="both"/>
        <w:rPr>
          <w:color w:val="FF0000"/>
          <w:sz w:val="28"/>
          <w:szCs w:val="28"/>
        </w:rPr>
      </w:pPr>
      <w:r w:rsidRPr="00A26E2D">
        <w:rPr>
          <w:sz w:val="28"/>
          <w:szCs w:val="28"/>
        </w:rPr>
        <w:t xml:space="preserve">In order to assure those who had concerns, that Pacific Troll Caught Albacore Tuna from our fisheries were not affected, and to provide baseline data, the </w:t>
      </w:r>
      <w:r w:rsidRPr="00A26E2D">
        <w:rPr>
          <w:b/>
          <w:sz w:val="28"/>
          <w:szCs w:val="28"/>
        </w:rPr>
        <w:t>Canadian Highly Migratory Species Foundation</w:t>
      </w:r>
      <w:r w:rsidRPr="00A26E2D">
        <w:rPr>
          <w:sz w:val="28"/>
          <w:szCs w:val="28"/>
        </w:rPr>
        <w:t xml:space="preserve"> tested samples from 2010 (from storage), 2011- </w:t>
      </w:r>
      <w:proofErr w:type="gramStart"/>
      <w:r w:rsidRPr="00A26E2D">
        <w:rPr>
          <w:sz w:val="28"/>
          <w:szCs w:val="28"/>
        </w:rPr>
        <w:t>201</w:t>
      </w:r>
      <w:r w:rsidR="00011326">
        <w:rPr>
          <w:sz w:val="28"/>
          <w:szCs w:val="28"/>
        </w:rPr>
        <w:t>6</w:t>
      </w:r>
      <w:r w:rsidRPr="00A26E2D">
        <w:rPr>
          <w:sz w:val="28"/>
          <w:szCs w:val="28"/>
        </w:rPr>
        <w:t xml:space="preserve">  (</w:t>
      </w:r>
      <w:proofErr w:type="gramEnd"/>
      <w:r w:rsidRPr="00A26E2D">
        <w:rPr>
          <w:sz w:val="28"/>
          <w:szCs w:val="28"/>
        </w:rPr>
        <w:t xml:space="preserve">from each year’s fishery) for residues of any radio-active contamination.   </w:t>
      </w:r>
      <w:r w:rsidRPr="00011326">
        <w:rPr>
          <w:b/>
          <w:color w:val="FF0000"/>
          <w:sz w:val="28"/>
          <w:szCs w:val="28"/>
        </w:rPr>
        <w:t>ALL</w:t>
      </w:r>
      <w:r w:rsidRPr="00011326">
        <w:rPr>
          <w:color w:val="FF0000"/>
          <w:sz w:val="28"/>
          <w:szCs w:val="28"/>
        </w:rPr>
        <w:t xml:space="preserve"> tests showed radioactive residue were </w:t>
      </w:r>
      <w:r w:rsidRPr="00011326">
        <w:rPr>
          <w:b/>
          <w:color w:val="FF0000"/>
          <w:sz w:val="28"/>
          <w:szCs w:val="28"/>
        </w:rPr>
        <w:t>NOT DETECTED</w:t>
      </w:r>
      <w:r w:rsidRPr="00011326">
        <w:rPr>
          <w:color w:val="FF0000"/>
          <w:sz w:val="28"/>
          <w:szCs w:val="28"/>
        </w:rPr>
        <w:t xml:space="preserve"> in any samples. </w:t>
      </w:r>
    </w:p>
    <w:p w:rsidR="00A26E2D" w:rsidRPr="00A26E2D" w:rsidRDefault="00A26E2D" w:rsidP="00A26E2D">
      <w:pPr>
        <w:jc w:val="both"/>
        <w:rPr>
          <w:sz w:val="28"/>
          <w:szCs w:val="28"/>
        </w:rPr>
      </w:pPr>
    </w:p>
    <w:p w:rsidR="00A26E2D" w:rsidRPr="00A26E2D" w:rsidRDefault="00A26E2D" w:rsidP="00A26E2D">
      <w:pPr>
        <w:jc w:val="both"/>
        <w:rPr>
          <w:sz w:val="28"/>
          <w:szCs w:val="28"/>
        </w:rPr>
      </w:pPr>
      <w:r w:rsidRPr="00A26E2D">
        <w:rPr>
          <w:sz w:val="28"/>
          <w:szCs w:val="28"/>
        </w:rPr>
        <w:t xml:space="preserve">Under “Chain of Custody” documentation the samples were submitted to, and tested by, SRC Analytical Division of the Saskatchewan Research Council’s Analytical Laboratories in Saskatoon, Saskatchewan, Canada.  Test methods and data were validated by the Laboratory’s Quality Assurance Program and testing routines methods followed recognized procedures from sources such as:  </w:t>
      </w:r>
    </w:p>
    <w:p w:rsidR="00A26E2D" w:rsidRPr="00A26E2D" w:rsidRDefault="00A26E2D" w:rsidP="00A26E2D">
      <w:pPr>
        <w:jc w:val="both"/>
        <w:rPr>
          <w:sz w:val="28"/>
          <w:szCs w:val="28"/>
        </w:rPr>
      </w:pPr>
    </w:p>
    <w:p w:rsidR="00A26E2D" w:rsidRPr="00A26E2D" w:rsidRDefault="00A26E2D" w:rsidP="00A26E2D">
      <w:pPr>
        <w:numPr>
          <w:ilvl w:val="0"/>
          <w:numId w:val="1"/>
        </w:numPr>
        <w:jc w:val="both"/>
        <w:rPr>
          <w:sz w:val="28"/>
          <w:szCs w:val="28"/>
        </w:rPr>
      </w:pPr>
      <w:r w:rsidRPr="00A26E2D">
        <w:rPr>
          <w:sz w:val="28"/>
          <w:szCs w:val="28"/>
        </w:rPr>
        <w:lastRenderedPageBreak/>
        <w:t>Standard Methods for the Examination of Water and Wastewater APHA AWWA WEF;</w:t>
      </w:r>
    </w:p>
    <w:p w:rsidR="00A26E2D" w:rsidRPr="00A26E2D" w:rsidRDefault="00A26E2D" w:rsidP="00A26E2D">
      <w:pPr>
        <w:numPr>
          <w:ilvl w:val="0"/>
          <w:numId w:val="1"/>
        </w:numPr>
        <w:jc w:val="both"/>
        <w:rPr>
          <w:sz w:val="28"/>
          <w:szCs w:val="28"/>
        </w:rPr>
      </w:pPr>
      <w:r w:rsidRPr="00A26E2D">
        <w:rPr>
          <w:sz w:val="28"/>
          <w:szCs w:val="28"/>
        </w:rPr>
        <w:t>Environment Canada;</w:t>
      </w:r>
    </w:p>
    <w:p w:rsidR="00A26E2D" w:rsidRPr="00A26E2D" w:rsidRDefault="00A26E2D" w:rsidP="00A26E2D">
      <w:pPr>
        <w:numPr>
          <w:ilvl w:val="0"/>
          <w:numId w:val="1"/>
        </w:numPr>
        <w:jc w:val="both"/>
        <w:rPr>
          <w:sz w:val="28"/>
          <w:szCs w:val="28"/>
        </w:rPr>
      </w:pPr>
      <w:r w:rsidRPr="00A26E2D">
        <w:rPr>
          <w:sz w:val="28"/>
          <w:szCs w:val="28"/>
        </w:rPr>
        <w:t>US EPA; and,  CANMET</w:t>
      </w:r>
    </w:p>
    <w:p w:rsidR="00A26E2D" w:rsidRPr="00A26E2D" w:rsidRDefault="00A26E2D" w:rsidP="00A26E2D">
      <w:pPr>
        <w:jc w:val="both"/>
        <w:rPr>
          <w:sz w:val="28"/>
          <w:szCs w:val="28"/>
        </w:rPr>
      </w:pPr>
    </w:p>
    <w:p w:rsidR="00A26E2D" w:rsidRPr="00A26E2D" w:rsidRDefault="00A26E2D" w:rsidP="00A26E2D">
      <w:pPr>
        <w:jc w:val="both"/>
        <w:rPr>
          <w:sz w:val="28"/>
          <w:szCs w:val="28"/>
        </w:rPr>
      </w:pPr>
      <w:r w:rsidRPr="00A26E2D">
        <w:rPr>
          <w:sz w:val="28"/>
          <w:szCs w:val="28"/>
        </w:rPr>
        <w:t>The results have been authorized as follows:</w:t>
      </w:r>
    </w:p>
    <w:p w:rsidR="00A26E2D" w:rsidRPr="00A26E2D" w:rsidRDefault="00A26E2D" w:rsidP="00A26E2D">
      <w:pPr>
        <w:jc w:val="both"/>
        <w:rPr>
          <w:sz w:val="28"/>
          <w:szCs w:val="28"/>
        </w:rPr>
      </w:pPr>
    </w:p>
    <w:p w:rsidR="00A26E2D" w:rsidRDefault="00A26E2D" w:rsidP="00A26E2D">
      <w:pPr>
        <w:numPr>
          <w:ilvl w:val="0"/>
          <w:numId w:val="2"/>
        </w:numPr>
        <w:jc w:val="both"/>
        <w:rPr>
          <w:sz w:val="28"/>
          <w:szCs w:val="28"/>
        </w:rPr>
      </w:pPr>
      <w:r w:rsidRPr="00A26E2D">
        <w:rPr>
          <w:sz w:val="28"/>
          <w:szCs w:val="28"/>
        </w:rPr>
        <w:t>Organic results authorized by Pat Moser, Supervisor SRC Analytical Div.;</w:t>
      </w:r>
    </w:p>
    <w:p w:rsidR="00A26E2D" w:rsidRPr="00A26E2D" w:rsidRDefault="00A26E2D" w:rsidP="00A26E2D">
      <w:pPr>
        <w:jc w:val="both"/>
        <w:rPr>
          <w:sz w:val="28"/>
          <w:szCs w:val="28"/>
        </w:rPr>
      </w:pPr>
    </w:p>
    <w:p w:rsidR="00A26E2D" w:rsidRPr="00A26E2D" w:rsidRDefault="00A26E2D" w:rsidP="00A26E2D">
      <w:pPr>
        <w:numPr>
          <w:ilvl w:val="0"/>
          <w:numId w:val="2"/>
        </w:numPr>
        <w:jc w:val="both"/>
        <w:rPr>
          <w:sz w:val="28"/>
          <w:szCs w:val="28"/>
        </w:rPr>
      </w:pPr>
      <w:r w:rsidRPr="00A26E2D">
        <w:rPr>
          <w:sz w:val="28"/>
          <w:szCs w:val="28"/>
        </w:rPr>
        <w:t xml:space="preserve">ICP results authorized by Keith </w:t>
      </w:r>
      <w:proofErr w:type="spellStart"/>
      <w:r w:rsidRPr="00A26E2D">
        <w:rPr>
          <w:sz w:val="28"/>
          <w:szCs w:val="28"/>
        </w:rPr>
        <w:t>Gipman</w:t>
      </w:r>
      <w:proofErr w:type="spellEnd"/>
      <w:r w:rsidRPr="00A26E2D">
        <w:rPr>
          <w:sz w:val="28"/>
          <w:szCs w:val="28"/>
        </w:rPr>
        <w:t>, Supervisor, SRC Analytical Div.;</w:t>
      </w:r>
    </w:p>
    <w:p w:rsidR="00A26E2D" w:rsidRDefault="00A26E2D" w:rsidP="00A26E2D">
      <w:pPr>
        <w:jc w:val="both"/>
        <w:rPr>
          <w:sz w:val="28"/>
          <w:szCs w:val="28"/>
        </w:rPr>
      </w:pPr>
    </w:p>
    <w:p w:rsidR="00A26E2D" w:rsidRPr="00A26E2D" w:rsidRDefault="00A26E2D" w:rsidP="00A26E2D">
      <w:pPr>
        <w:numPr>
          <w:ilvl w:val="0"/>
          <w:numId w:val="2"/>
        </w:numPr>
        <w:jc w:val="both"/>
        <w:rPr>
          <w:sz w:val="28"/>
          <w:szCs w:val="28"/>
        </w:rPr>
      </w:pPr>
      <w:r w:rsidRPr="00A26E2D">
        <w:rPr>
          <w:sz w:val="28"/>
          <w:szCs w:val="28"/>
        </w:rPr>
        <w:t xml:space="preserve">Inorganic and Radiochemistry results have been authorized by Jeff Zimmer, Supervisor, SRC Analytical Div.; and, </w:t>
      </w:r>
    </w:p>
    <w:p w:rsidR="00A26E2D" w:rsidRDefault="00A26E2D" w:rsidP="00A26E2D">
      <w:pPr>
        <w:jc w:val="both"/>
        <w:rPr>
          <w:sz w:val="28"/>
          <w:szCs w:val="28"/>
        </w:rPr>
      </w:pPr>
    </w:p>
    <w:p w:rsidR="00A26E2D" w:rsidRPr="00A26E2D" w:rsidRDefault="00A26E2D" w:rsidP="00A26E2D">
      <w:pPr>
        <w:numPr>
          <w:ilvl w:val="0"/>
          <w:numId w:val="2"/>
        </w:numPr>
        <w:jc w:val="both"/>
        <w:rPr>
          <w:sz w:val="28"/>
          <w:szCs w:val="28"/>
        </w:rPr>
      </w:pPr>
      <w:r w:rsidRPr="00A26E2D">
        <w:rPr>
          <w:sz w:val="28"/>
          <w:szCs w:val="28"/>
        </w:rPr>
        <w:t xml:space="preserve">SLOWPOKE-2 results authorized by Dave </w:t>
      </w:r>
      <w:proofErr w:type="spellStart"/>
      <w:r w:rsidRPr="00A26E2D">
        <w:rPr>
          <w:sz w:val="28"/>
          <w:szCs w:val="28"/>
        </w:rPr>
        <w:t>Chorney</w:t>
      </w:r>
      <w:proofErr w:type="spellEnd"/>
      <w:r w:rsidRPr="00A26E2D">
        <w:rPr>
          <w:sz w:val="28"/>
          <w:szCs w:val="28"/>
        </w:rPr>
        <w:t xml:space="preserve">. </w:t>
      </w:r>
    </w:p>
    <w:p w:rsidR="00A26E2D" w:rsidRPr="00A26E2D" w:rsidRDefault="00A26E2D" w:rsidP="00A26E2D">
      <w:pPr>
        <w:jc w:val="both"/>
        <w:rPr>
          <w:sz w:val="28"/>
          <w:szCs w:val="28"/>
        </w:rPr>
      </w:pPr>
    </w:p>
    <w:p w:rsidR="00A26E2D" w:rsidRPr="00A26E2D" w:rsidRDefault="00A26E2D" w:rsidP="00A26E2D">
      <w:pPr>
        <w:jc w:val="both"/>
        <w:rPr>
          <w:sz w:val="28"/>
          <w:szCs w:val="28"/>
        </w:rPr>
      </w:pPr>
      <w:r w:rsidRPr="00A26E2D">
        <w:rPr>
          <w:sz w:val="28"/>
          <w:szCs w:val="28"/>
        </w:rPr>
        <w:t xml:space="preserve">We are pleased to inform you that for </w:t>
      </w:r>
      <w:proofErr w:type="gramStart"/>
      <w:r w:rsidRPr="00A26E2D">
        <w:rPr>
          <w:b/>
          <w:color w:val="FF0000"/>
          <w:sz w:val="28"/>
          <w:szCs w:val="28"/>
        </w:rPr>
        <w:t xml:space="preserve">ALL </w:t>
      </w:r>
      <w:r w:rsidRPr="00A26E2D">
        <w:rPr>
          <w:sz w:val="28"/>
          <w:szCs w:val="28"/>
        </w:rPr>
        <w:t>of</w:t>
      </w:r>
      <w:proofErr w:type="gramEnd"/>
      <w:r w:rsidRPr="00A26E2D">
        <w:rPr>
          <w:sz w:val="28"/>
          <w:szCs w:val="28"/>
        </w:rPr>
        <w:t xml:space="preserve"> the samples tested in </w:t>
      </w:r>
      <w:r w:rsidRPr="00011326">
        <w:rPr>
          <w:b/>
          <w:i/>
          <w:color w:val="FF0000"/>
          <w:sz w:val="28"/>
          <w:szCs w:val="28"/>
        </w:rPr>
        <w:t>201</w:t>
      </w:r>
      <w:r w:rsidR="00011326" w:rsidRPr="00011326">
        <w:rPr>
          <w:b/>
          <w:i/>
          <w:color w:val="FF0000"/>
          <w:sz w:val="28"/>
          <w:szCs w:val="28"/>
        </w:rPr>
        <w:t>6</w:t>
      </w:r>
      <w:r w:rsidRPr="00A26E2D">
        <w:rPr>
          <w:sz w:val="28"/>
          <w:szCs w:val="28"/>
        </w:rPr>
        <w:t xml:space="preserve"> the results have shown:</w:t>
      </w:r>
    </w:p>
    <w:p w:rsidR="00A26E2D" w:rsidRPr="00A26E2D" w:rsidRDefault="00A26E2D" w:rsidP="00A26E2D">
      <w:pPr>
        <w:jc w:val="both"/>
        <w:rPr>
          <w:sz w:val="28"/>
          <w:szCs w:val="28"/>
        </w:rPr>
      </w:pPr>
    </w:p>
    <w:p w:rsidR="00A26E2D" w:rsidRPr="00A26E2D" w:rsidRDefault="00A26E2D" w:rsidP="00A26E2D">
      <w:pPr>
        <w:numPr>
          <w:ilvl w:val="0"/>
          <w:numId w:val="3"/>
        </w:numPr>
        <w:jc w:val="both"/>
        <w:rPr>
          <w:sz w:val="28"/>
          <w:szCs w:val="28"/>
        </w:rPr>
      </w:pPr>
      <w:r w:rsidRPr="00A26E2D">
        <w:rPr>
          <w:sz w:val="28"/>
          <w:szCs w:val="28"/>
        </w:rPr>
        <w:t xml:space="preserve">Iodine-131      </w:t>
      </w:r>
      <w:r w:rsidRPr="00A26E2D">
        <w:rPr>
          <w:sz w:val="28"/>
          <w:szCs w:val="28"/>
        </w:rPr>
        <w:tab/>
        <w:t>&lt; 0.00</w:t>
      </w:r>
      <w:r w:rsidR="00011326">
        <w:rPr>
          <w:sz w:val="28"/>
          <w:szCs w:val="28"/>
        </w:rPr>
        <w:t>1</w:t>
      </w:r>
      <w:r w:rsidRPr="00A26E2D">
        <w:rPr>
          <w:sz w:val="28"/>
          <w:szCs w:val="28"/>
        </w:rPr>
        <w:t xml:space="preserve">        </w:t>
      </w:r>
      <w:r w:rsidRPr="00A26E2D">
        <w:rPr>
          <w:sz w:val="28"/>
          <w:szCs w:val="28"/>
        </w:rPr>
        <w:tab/>
        <w:t>&lt; 0.00</w:t>
      </w:r>
      <w:r w:rsidR="00011326">
        <w:rPr>
          <w:sz w:val="28"/>
          <w:szCs w:val="28"/>
        </w:rPr>
        <w:t>4</w:t>
      </w:r>
      <w:r w:rsidRPr="00A26E2D">
        <w:rPr>
          <w:sz w:val="28"/>
          <w:szCs w:val="28"/>
        </w:rPr>
        <w:t xml:space="preserve">   </w:t>
      </w:r>
      <w:r w:rsidRPr="00A26E2D">
        <w:rPr>
          <w:sz w:val="28"/>
          <w:szCs w:val="28"/>
        </w:rPr>
        <w:tab/>
        <w:t>&lt; 0.00</w:t>
      </w:r>
      <w:r w:rsidR="00011326">
        <w:rPr>
          <w:sz w:val="28"/>
          <w:szCs w:val="28"/>
        </w:rPr>
        <w:t>1</w:t>
      </w:r>
      <w:r w:rsidRPr="00A26E2D">
        <w:rPr>
          <w:sz w:val="28"/>
          <w:szCs w:val="28"/>
        </w:rPr>
        <w:t xml:space="preserve">  </w:t>
      </w:r>
    </w:p>
    <w:p w:rsidR="00A26E2D" w:rsidRDefault="00A26E2D" w:rsidP="00A26E2D">
      <w:pPr>
        <w:jc w:val="both"/>
        <w:rPr>
          <w:sz w:val="28"/>
          <w:szCs w:val="28"/>
        </w:rPr>
      </w:pPr>
    </w:p>
    <w:p w:rsidR="00A26E2D" w:rsidRPr="00A26E2D" w:rsidRDefault="00A26E2D" w:rsidP="00A26E2D">
      <w:pPr>
        <w:numPr>
          <w:ilvl w:val="0"/>
          <w:numId w:val="3"/>
        </w:numPr>
        <w:jc w:val="both"/>
        <w:rPr>
          <w:sz w:val="28"/>
          <w:szCs w:val="28"/>
        </w:rPr>
      </w:pPr>
      <w:r w:rsidRPr="00A26E2D">
        <w:rPr>
          <w:sz w:val="28"/>
          <w:szCs w:val="28"/>
        </w:rPr>
        <w:t xml:space="preserve">Cesium-137    </w:t>
      </w:r>
      <w:r w:rsidR="00011326">
        <w:rPr>
          <w:sz w:val="28"/>
          <w:szCs w:val="28"/>
        </w:rPr>
        <w:tab/>
      </w:r>
      <w:r w:rsidRPr="00A26E2D">
        <w:rPr>
          <w:sz w:val="28"/>
          <w:szCs w:val="28"/>
        </w:rPr>
        <w:t>&lt; 0.00</w:t>
      </w:r>
      <w:r w:rsidR="00011326">
        <w:rPr>
          <w:sz w:val="28"/>
          <w:szCs w:val="28"/>
        </w:rPr>
        <w:t>2</w:t>
      </w:r>
      <w:r w:rsidRPr="00A26E2D">
        <w:rPr>
          <w:sz w:val="28"/>
          <w:szCs w:val="28"/>
        </w:rPr>
        <w:t xml:space="preserve">      </w:t>
      </w:r>
      <w:r w:rsidRPr="00A26E2D">
        <w:rPr>
          <w:sz w:val="28"/>
          <w:szCs w:val="28"/>
        </w:rPr>
        <w:tab/>
        <w:t xml:space="preserve">&lt; </w:t>
      </w:r>
      <w:proofErr w:type="gramStart"/>
      <w:r w:rsidRPr="00A26E2D">
        <w:rPr>
          <w:sz w:val="28"/>
          <w:szCs w:val="28"/>
        </w:rPr>
        <w:t>0.00</w:t>
      </w:r>
      <w:r w:rsidR="00011326">
        <w:rPr>
          <w:sz w:val="28"/>
          <w:szCs w:val="28"/>
        </w:rPr>
        <w:t>5</w:t>
      </w:r>
      <w:r w:rsidRPr="00A26E2D">
        <w:rPr>
          <w:sz w:val="28"/>
          <w:szCs w:val="28"/>
        </w:rPr>
        <w:t xml:space="preserve">  </w:t>
      </w:r>
      <w:r w:rsidRPr="00A26E2D">
        <w:rPr>
          <w:sz w:val="28"/>
          <w:szCs w:val="28"/>
        </w:rPr>
        <w:tab/>
      </w:r>
      <w:proofErr w:type="gramEnd"/>
      <w:r w:rsidRPr="00A26E2D">
        <w:rPr>
          <w:sz w:val="28"/>
          <w:szCs w:val="28"/>
        </w:rPr>
        <w:t>&lt; 0.002</w:t>
      </w:r>
    </w:p>
    <w:p w:rsidR="00A26E2D" w:rsidRDefault="00A26E2D" w:rsidP="00A26E2D">
      <w:pPr>
        <w:jc w:val="both"/>
        <w:rPr>
          <w:sz w:val="28"/>
          <w:szCs w:val="28"/>
        </w:rPr>
      </w:pPr>
    </w:p>
    <w:p w:rsidR="00A26E2D" w:rsidRPr="00A26E2D" w:rsidRDefault="00A26E2D" w:rsidP="00A26E2D">
      <w:pPr>
        <w:numPr>
          <w:ilvl w:val="0"/>
          <w:numId w:val="3"/>
        </w:numPr>
        <w:jc w:val="both"/>
        <w:rPr>
          <w:sz w:val="28"/>
          <w:szCs w:val="28"/>
        </w:rPr>
      </w:pPr>
      <w:r w:rsidRPr="00A26E2D">
        <w:rPr>
          <w:sz w:val="28"/>
          <w:szCs w:val="28"/>
        </w:rPr>
        <w:t xml:space="preserve">Cesium-134    </w:t>
      </w:r>
      <w:r w:rsidR="00011326">
        <w:rPr>
          <w:sz w:val="28"/>
          <w:szCs w:val="28"/>
        </w:rPr>
        <w:tab/>
      </w:r>
      <w:r w:rsidRPr="00A26E2D">
        <w:rPr>
          <w:sz w:val="28"/>
          <w:szCs w:val="28"/>
        </w:rPr>
        <w:t>&lt; 0.00</w:t>
      </w:r>
      <w:r w:rsidR="00011326">
        <w:rPr>
          <w:sz w:val="28"/>
          <w:szCs w:val="28"/>
        </w:rPr>
        <w:t>1</w:t>
      </w:r>
      <w:r w:rsidRPr="00A26E2D">
        <w:rPr>
          <w:sz w:val="28"/>
          <w:szCs w:val="28"/>
        </w:rPr>
        <w:t xml:space="preserve">      </w:t>
      </w:r>
      <w:r w:rsidRPr="00A26E2D">
        <w:rPr>
          <w:sz w:val="28"/>
          <w:szCs w:val="28"/>
        </w:rPr>
        <w:tab/>
        <w:t xml:space="preserve">&lt; </w:t>
      </w:r>
      <w:proofErr w:type="gramStart"/>
      <w:r w:rsidRPr="00A26E2D">
        <w:rPr>
          <w:sz w:val="28"/>
          <w:szCs w:val="28"/>
        </w:rPr>
        <w:t>0.00</w:t>
      </w:r>
      <w:r w:rsidR="00011326">
        <w:rPr>
          <w:sz w:val="28"/>
          <w:szCs w:val="28"/>
        </w:rPr>
        <w:t>2</w:t>
      </w:r>
      <w:r w:rsidRPr="00A26E2D">
        <w:rPr>
          <w:sz w:val="28"/>
          <w:szCs w:val="28"/>
        </w:rPr>
        <w:t xml:space="preserve">  </w:t>
      </w:r>
      <w:r w:rsidRPr="00A26E2D">
        <w:rPr>
          <w:sz w:val="28"/>
          <w:szCs w:val="28"/>
        </w:rPr>
        <w:tab/>
      </w:r>
      <w:proofErr w:type="gramEnd"/>
      <w:r w:rsidRPr="00A26E2D">
        <w:rPr>
          <w:sz w:val="28"/>
          <w:szCs w:val="28"/>
        </w:rPr>
        <w:t>&lt; 0.00</w:t>
      </w:r>
      <w:r w:rsidR="00011326">
        <w:rPr>
          <w:sz w:val="28"/>
          <w:szCs w:val="28"/>
        </w:rPr>
        <w:t>8</w:t>
      </w:r>
    </w:p>
    <w:p w:rsidR="00A26E2D" w:rsidRPr="00A26E2D" w:rsidRDefault="00A26E2D" w:rsidP="00A26E2D">
      <w:pPr>
        <w:jc w:val="both"/>
        <w:rPr>
          <w:sz w:val="28"/>
          <w:szCs w:val="28"/>
        </w:rPr>
      </w:pPr>
    </w:p>
    <w:p w:rsidR="00A26E2D" w:rsidRDefault="00A26E2D" w:rsidP="00A26E2D">
      <w:pPr>
        <w:jc w:val="both"/>
        <w:rPr>
          <w:b/>
          <w:sz w:val="28"/>
          <w:szCs w:val="28"/>
        </w:rPr>
      </w:pPr>
      <w:r w:rsidRPr="00A26E2D">
        <w:rPr>
          <w:sz w:val="28"/>
          <w:szCs w:val="28"/>
        </w:rPr>
        <w:t xml:space="preserve">Once again </w:t>
      </w:r>
      <w:r w:rsidRPr="00A26E2D">
        <w:rPr>
          <w:b/>
          <w:sz w:val="28"/>
          <w:szCs w:val="28"/>
        </w:rPr>
        <w:t>ALL</w:t>
      </w:r>
      <w:r w:rsidRPr="00A26E2D">
        <w:rPr>
          <w:sz w:val="28"/>
          <w:szCs w:val="28"/>
        </w:rPr>
        <w:t xml:space="preserve"> samples tested for these residues indicate </w:t>
      </w:r>
      <w:r w:rsidRPr="00A26E2D">
        <w:rPr>
          <w:b/>
          <w:sz w:val="28"/>
          <w:szCs w:val="28"/>
        </w:rPr>
        <w:t xml:space="preserve">“that radiation residues were </w:t>
      </w:r>
      <w:r w:rsidRPr="00A26E2D">
        <w:rPr>
          <w:b/>
          <w:color w:val="FF0000"/>
          <w:sz w:val="28"/>
          <w:szCs w:val="28"/>
        </w:rPr>
        <w:t>not detected</w:t>
      </w:r>
      <w:r w:rsidRPr="00A26E2D">
        <w:rPr>
          <w:b/>
          <w:sz w:val="28"/>
          <w:szCs w:val="28"/>
        </w:rPr>
        <w:t xml:space="preserve"> at levels representing the lowest detection limits achievable for Gamma Spectroscopy”.</w:t>
      </w:r>
    </w:p>
    <w:p w:rsidR="00A26E2D" w:rsidRPr="00A26E2D" w:rsidRDefault="00A26E2D" w:rsidP="00A26E2D">
      <w:pPr>
        <w:jc w:val="both"/>
        <w:rPr>
          <w:sz w:val="28"/>
          <w:szCs w:val="28"/>
        </w:rPr>
      </w:pPr>
    </w:p>
    <w:p w:rsidR="00A26E2D" w:rsidRPr="00A26E2D" w:rsidRDefault="00A26E2D" w:rsidP="00A26E2D">
      <w:pPr>
        <w:jc w:val="both"/>
        <w:rPr>
          <w:sz w:val="28"/>
          <w:szCs w:val="28"/>
        </w:rPr>
      </w:pPr>
    </w:p>
    <w:p w:rsidR="00A26E2D" w:rsidRPr="00A26E2D" w:rsidRDefault="00A26E2D" w:rsidP="00A26E2D">
      <w:pPr>
        <w:jc w:val="both"/>
        <w:rPr>
          <w:b/>
          <w:sz w:val="28"/>
          <w:szCs w:val="28"/>
        </w:rPr>
      </w:pPr>
      <w:r w:rsidRPr="00A26E2D">
        <w:rPr>
          <w:b/>
          <w:sz w:val="28"/>
          <w:szCs w:val="28"/>
        </w:rPr>
        <w:t xml:space="preserve">We are pleased then to report, 100% of all samples of Albacore Tuna caught in Canadian waters of the Northern Pacific Ocean, tested for radioactive residue </w:t>
      </w:r>
      <w:r w:rsidRPr="00A26E2D">
        <w:rPr>
          <w:b/>
          <w:sz w:val="28"/>
          <w:szCs w:val="28"/>
        </w:rPr>
        <w:lastRenderedPageBreak/>
        <w:t>between 2010 (</w:t>
      </w:r>
      <w:proofErr w:type="gramStart"/>
      <w:r w:rsidRPr="00A26E2D">
        <w:rPr>
          <w:b/>
          <w:sz w:val="28"/>
          <w:szCs w:val="28"/>
        </w:rPr>
        <w:t>pre event</w:t>
      </w:r>
      <w:proofErr w:type="gramEnd"/>
      <w:r w:rsidRPr="00A26E2D">
        <w:rPr>
          <w:b/>
          <w:sz w:val="28"/>
          <w:szCs w:val="28"/>
        </w:rPr>
        <w:t>) to our current fishery, in 201</w:t>
      </w:r>
      <w:r w:rsidR="00011326">
        <w:rPr>
          <w:b/>
          <w:sz w:val="28"/>
          <w:szCs w:val="28"/>
        </w:rPr>
        <w:t>6</w:t>
      </w:r>
      <w:r w:rsidRPr="00A26E2D">
        <w:rPr>
          <w:b/>
          <w:sz w:val="28"/>
          <w:szCs w:val="28"/>
        </w:rPr>
        <w:t xml:space="preserve">, showed no residues detected at the lowest detection limits achievable. </w:t>
      </w:r>
    </w:p>
    <w:p w:rsidR="00A26E2D" w:rsidRPr="00A26E2D" w:rsidRDefault="00A26E2D" w:rsidP="00A26E2D">
      <w:pPr>
        <w:jc w:val="both"/>
        <w:rPr>
          <w:sz w:val="28"/>
          <w:szCs w:val="28"/>
        </w:rPr>
      </w:pPr>
    </w:p>
    <w:p w:rsidR="00A26E2D" w:rsidRDefault="00A26E2D" w:rsidP="00A26E2D">
      <w:pPr>
        <w:pStyle w:val="Header"/>
        <w:jc w:val="both"/>
        <w:rPr>
          <w:sz w:val="28"/>
          <w:szCs w:val="28"/>
        </w:rPr>
      </w:pPr>
    </w:p>
    <w:p w:rsidR="00A26E2D" w:rsidRDefault="00A26E2D" w:rsidP="00A26E2D">
      <w:pPr>
        <w:pStyle w:val="Header"/>
        <w:jc w:val="both"/>
        <w:rPr>
          <w:sz w:val="28"/>
          <w:szCs w:val="28"/>
        </w:rPr>
      </w:pPr>
    </w:p>
    <w:p w:rsidR="00A26E2D" w:rsidRDefault="00A26E2D" w:rsidP="00A26E2D">
      <w:pPr>
        <w:pStyle w:val="Header"/>
        <w:jc w:val="both"/>
        <w:rPr>
          <w:sz w:val="28"/>
          <w:szCs w:val="28"/>
        </w:rPr>
      </w:pPr>
    </w:p>
    <w:p w:rsidR="00A26E2D" w:rsidRDefault="00A26E2D" w:rsidP="00A26E2D">
      <w:pPr>
        <w:pStyle w:val="Header"/>
        <w:jc w:val="both"/>
        <w:rPr>
          <w:sz w:val="28"/>
          <w:szCs w:val="28"/>
        </w:rPr>
      </w:pPr>
    </w:p>
    <w:p w:rsidR="00A26E2D" w:rsidRPr="00A26E2D" w:rsidRDefault="00A26E2D" w:rsidP="00A26E2D">
      <w:pPr>
        <w:pStyle w:val="Header"/>
        <w:jc w:val="both"/>
        <w:rPr>
          <w:sz w:val="28"/>
          <w:szCs w:val="28"/>
        </w:rPr>
      </w:pPr>
      <w:r w:rsidRPr="00A26E2D">
        <w:rPr>
          <w:sz w:val="28"/>
          <w:szCs w:val="28"/>
        </w:rPr>
        <w:t>As a result, Canadian Albacore Tuna is acknowledged as one of the world’s tuna with the lowest Mercury content and is now widely accepted internationally, especially in Europe, where concern over any impurities is paramount.</w:t>
      </w:r>
    </w:p>
    <w:p w:rsidR="00A26E2D" w:rsidRDefault="00A26E2D" w:rsidP="00A26E2D">
      <w:pPr>
        <w:jc w:val="both"/>
        <w:rPr>
          <w:sz w:val="28"/>
          <w:szCs w:val="28"/>
        </w:rPr>
      </w:pPr>
    </w:p>
    <w:p w:rsidR="00A26E2D" w:rsidRDefault="00A26E2D" w:rsidP="00A26E2D">
      <w:pPr>
        <w:jc w:val="both"/>
        <w:rPr>
          <w:sz w:val="28"/>
          <w:szCs w:val="28"/>
        </w:rPr>
      </w:pPr>
    </w:p>
    <w:p w:rsidR="00A26E2D" w:rsidRPr="00A26E2D" w:rsidRDefault="00A26E2D" w:rsidP="00A26E2D">
      <w:pPr>
        <w:jc w:val="both"/>
        <w:rPr>
          <w:sz w:val="28"/>
          <w:szCs w:val="28"/>
        </w:rPr>
      </w:pPr>
      <w:r w:rsidRPr="00A26E2D">
        <w:rPr>
          <w:sz w:val="28"/>
          <w:szCs w:val="28"/>
        </w:rPr>
        <w:t xml:space="preserve">Lorne Clayton, </w:t>
      </w:r>
      <w:proofErr w:type="spellStart"/>
      <w:r w:rsidRPr="00A26E2D">
        <w:rPr>
          <w:sz w:val="28"/>
          <w:szCs w:val="28"/>
        </w:rPr>
        <w:t>RPBio</w:t>
      </w:r>
      <w:proofErr w:type="spellEnd"/>
      <w:r w:rsidRPr="00A26E2D">
        <w:rPr>
          <w:sz w:val="28"/>
          <w:szCs w:val="28"/>
        </w:rPr>
        <w:t>., QEP, CC-IATTC</w:t>
      </w:r>
    </w:p>
    <w:p w:rsidR="00A26E2D" w:rsidRPr="00A26E2D" w:rsidRDefault="00A26E2D" w:rsidP="00A26E2D">
      <w:pPr>
        <w:jc w:val="both"/>
        <w:rPr>
          <w:sz w:val="28"/>
          <w:szCs w:val="28"/>
        </w:rPr>
      </w:pPr>
    </w:p>
    <w:p w:rsidR="00A26E2D" w:rsidRPr="00A26E2D" w:rsidRDefault="00A26E2D" w:rsidP="00A26E2D">
      <w:pPr>
        <w:jc w:val="both"/>
        <w:rPr>
          <w:sz w:val="28"/>
          <w:szCs w:val="28"/>
        </w:rPr>
      </w:pPr>
      <w:r w:rsidRPr="00A26E2D">
        <w:rPr>
          <w:noProof/>
          <w:sz w:val="28"/>
          <w:szCs w:val="28"/>
          <w:lang w:val="en-CA" w:eastAsia="en-CA"/>
        </w:rPr>
        <w:drawing>
          <wp:inline distT="0" distB="0" distL="0" distR="0">
            <wp:extent cx="15430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495300"/>
                    </a:xfrm>
                    <a:prstGeom prst="rect">
                      <a:avLst/>
                    </a:prstGeom>
                    <a:noFill/>
                    <a:ln>
                      <a:noFill/>
                    </a:ln>
                  </pic:spPr>
                </pic:pic>
              </a:graphicData>
            </a:graphic>
          </wp:inline>
        </w:drawing>
      </w:r>
    </w:p>
    <w:p w:rsidR="00A26E2D" w:rsidRPr="00A26E2D" w:rsidRDefault="00A26E2D" w:rsidP="00A26E2D">
      <w:pPr>
        <w:pStyle w:val="Header"/>
        <w:jc w:val="both"/>
        <w:rPr>
          <w:sz w:val="28"/>
          <w:szCs w:val="28"/>
        </w:rPr>
      </w:pPr>
    </w:p>
    <w:p w:rsidR="00A26E2D" w:rsidRPr="00A26E2D" w:rsidRDefault="00A26E2D" w:rsidP="00A26E2D">
      <w:pPr>
        <w:pStyle w:val="Header"/>
        <w:jc w:val="both"/>
        <w:rPr>
          <w:sz w:val="28"/>
          <w:szCs w:val="28"/>
        </w:rPr>
      </w:pPr>
      <w:r w:rsidRPr="00A26E2D">
        <w:rPr>
          <w:sz w:val="28"/>
          <w:szCs w:val="28"/>
        </w:rPr>
        <w:t xml:space="preserve">Executive Director, </w:t>
      </w:r>
    </w:p>
    <w:p w:rsidR="00A26E2D" w:rsidRPr="00A26E2D" w:rsidRDefault="00A26E2D" w:rsidP="00A26E2D">
      <w:pPr>
        <w:pStyle w:val="Header"/>
        <w:jc w:val="both"/>
        <w:rPr>
          <w:sz w:val="28"/>
          <w:szCs w:val="28"/>
        </w:rPr>
      </w:pPr>
      <w:proofErr w:type="gramStart"/>
      <w:r w:rsidRPr="00A26E2D">
        <w:rPr>
          <w:sz w:val="28"/>
          <w:szCs w:val="28"/>
        </w:rPr>
        <w:t>CHMSF  (</w:t>
      </w:r>
      <w:proofErr w:type="gramEnd"/>
      <w:r w:rsidRPr="00A26E2D">
        <w:rPr>
          <w:sz w:val="28"/>
          <w:szCs w:val="28"/>
        </w:rPr>
        <w:t>CANADIAN ALBACORE TUNA)</w:t>
      </w:r>
    </w:p>
    <w:p w:rsidR="00A26E2D" w:rsidRPr="00A26E2D" w:rsidRDefault="00A26E2D" w:rsidP="00A26E2D">
      <w:pPr>
        <w:pStyle w:val="Header"/>
        <w:jc w:val="both"/>
        <w:rPr>
          <w:sz w:val="28"/>
          <w:szCs w:val="28"/>
        </w:rPr>
      </w:pPr>
      <w:r w:rsidRPr="00A26E2D">
        <w:rPr>
          <w:sz w:val="28"/>
          <w:szCs w:val="28"/>
        </w:rPr>
        <w:t>250-658-0179</w:t>
      </w:r>
    </w:p>
    <w:p w:rsidR="00A26E2D" w:rsidRPr="00A26E2D" w:rsidRDefault="006F2B7D" w:rsidP="00A26E2D">
      <w:pPr>
        <w:pStyle w:val="Header"/>
        <w:jc w:val="both"/>
        <w:rPr>
          <w:sz w:val="28"/>
          <w:szCs w:val="28"/>
        </w:rPr>
      </w:pPr>
      <w:hyperlink r:id="rId9" w:history="1">
        <w:r w:rsidR="00A26E2D" w:rsidRPr="00A26E2D">
          <w:rPr>
            <w:rStyle w:val="Hyperlink"/>
            <w:sz w:val="28"/>
            <w:szCs w:val="28"/>
          </w:rPr>
          <w:t>Clayton@ieccorporate.com</w:t>
        </w:r>
      </w:hyperlink>
    </w:p>
    <w:p w:rsidR="00A26E2D" w:rsidRPr="00A26E2D" w:rsidRDefault="00A26E2D" w:rsidP="00A26E2D">
      <w:pPr>
        <w:pStyle w:val="Header"/>
        <w:rPr>
          <w:sz w:val="28"/>
          <w:szCs w:val="28"/>
        </w:rPr>
      </w:pPr>
      <w:r w:rsidRPr="00A26E2D">
        <w:rPr>
          <w:sz w:val="28"/>
          <w:szCs w:val="28"/>
        </w:rPr>
        <w:t>http://www.canadianalbacoretuna.com</w:t>
      </w:r>
    </w:p>
    <w:sectPr w:rsidR="00A26E2D" w:rsidRPr="00A26E2D" w:rsidSect="00467E83">
      <w:headerReference w:type="default" r:id="rId10"/>
      <w:footerReference w:type="even" r:id="rId11"/>
      <w:pgSz w:w="12240" w:h="15840" w:code="1"/>
      <w:pgMar w:top="1440" w:right="1440" w:bottom="2160" w:left="1440" w:header="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7D" w:rsidRDefault="006F2B7D" w:rsidP="00C81035">
      <w:r>
        <w:separator/>
      </w:r>
    </w:p>
  </w:endnote>
  <w:endnote w:type="continuationSeparator" w:id="0">
    <w:p w:rsidR="006F2B7D" w:rsidRDefault="006F2B7D" w:rsidP="00C8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88" w:rsidRDefault="00AE3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388" w:rsidRDefault="006F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7D" w:rsidRDefault="006F2B7D" w:rsidP="00C81035">
      <w:r>
        <w:separator/>
      </w:r>
    </w:p>
  </w:footnote>
  <w:footnote w:type="continuationSeparator" w:id="0">
    <w:p w:rsidR="006F2B7D" w:rsidRDefault="006F2B7D" w:rsidP="00C8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88" w:rsidRDefault="006F2B7D">
    <w:pPr>
      <w:jc w:val="center"/>
      <w:rPr>
        <w:b/>
        <w:bCs/>
      </w:rPr>
    </w:pPr>
  </w:p>
  <w:p w:rsidR="00440A6B" w:rsidRDefault="00440A6B">
    <w:pPr>
      <w:jc w:val="center"/>
      <w:rPr>
        <w:b/>
        <w:bCs/>
      </w:rPr>
    </w:pPr>
  </w:p>
  <w:p w:rsidR="00440A6B" w:rsidRDefault="00440A6B">
    <w:pPr>
      <w:jc w:val="center"/>
      <w:rPr>
        <w:b/>
        <w:bCs/>
      </w:rPr>
    </w:pPr>
    <w:r w:rsidRPr="005319EC">
      <w:rPr>
        <w:b/>
        <w:noProof/>
        <w:color w:val="FF0000"/>
        <w:sz w:val="28"/>
        <w:szCs w:val="28"/>
        <w:lang w:val="en-CA" w:eastAsia="en-CA"/>
      </w:rPr>
      <w:drawing>
        <wp:inline distT="0" distB="0" distL="0" distR="0" wp14:anchorId="52906116" wp14:editId="07E95CEA">
          <wp:extent cx="1447800" cy="1447800"/>
          <wp:effectExtent l="0" t="0" r="0" b="0"/>
          <wp:docPr id="4" name="Picture 4" descr="C:\Users\Lorne\Documents\2014-CHMSF\2013 GRAPHICS\New Image-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e\Documents\2014-CHMSF\2013 GRAPHICS\New Image-faceb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B3F"/>
    <w:multiLevelType w:val="hybridMultilevel"/>
    <w:tmpl w:val="C49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3D51"/>
    <w:multiLevelType w:val="hybridMultilevel"/>
    <w:tmpl w:val="0AD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B36D4"/>
    <w:multiLevelType w:val="hybridMultilevel"/>
    <w:tmpl w:val="35CE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83"/>
    <w:rsid w:val="00011326"/>
    <w:rsid w:val="000136C2"/>
    <w:rsid w:val="00040871"/>
    <w:rsid w:val="00040D60"/>
    <w:rsid w:val="00050BFA"/>
    <w:rsid w:val="0009210F"/>
    <w:rsid w:val="000A5CA7"/>
    <w:rsid w:val="000B54A2"/>
    <w:rsid w:val="000C2186"/>
    <w:rsid w:val="000C6633"/>
    <w:rsid w:val="000D0D3A"/>
    <w:rsid w:val="000D4644"/>
    <w:rsid w:val="000E6145"/>
    <w:rsid w:val="00107CFE"/>
    <w:rsid w:val="001124E2"/>
    <w:rsid w:val="00141A88"/>
    <w:rsid w:val="00146C34"/>
    <w:rsid w:val="00151017"/>
    <w:rsid w:val="00157301"/>
    <w:rsid w:val="00161DC9"/>
    <w:rsid w:val="001750CC"/>
    <w:rsid w:val="00176B32"/>
    <w:rsid w:val="00182D33"/>
    <w:rsid w:val="00185954"/>
    <w:rsid w:val="00193E09"/>
    <w:rsid w:val="001A18A4"/>
    <w:rsid w:val="001A2CB6"/>
    <w:rsid w:val="001A2EC2"/>
    <w:rsid w:val="001B4D86"/>
    <w:rsid w:val="001C3A29"/>
    <w:rsid w:val="001C4E00"/>
    <w:rsid w:val="001D604E"/>
    <w:rsid w:val="001F1218"/>
    <w:rsid w:val="0020061B"/>
    <w:rsid w:val="00207BAF"/>
    <w:rsid w:val="002222AD"/>
    <w:rsid w:val="00222811"/>
    <w:rsid w:val="002327C7"/>
    <w:rsid w:val="00242B83"/>
    <w:rsid w:val="00262E3F"/>
    <w:rsid w:val="00271190"/>
    <w:rsid w:val="002774A3"/>
    <w:rsid w:val="00286091"/>
    <w:rsid w:val="002A38F5"/>
    <w:rsid w:val="002A6DD1"/>
    <w:rsid w:val="002B3E10"/>
    <w:rsid w:val="002B6516"/>
    <w:rsid w:val="002D1BC2"/>
    <w:rsid w:val="002F19E1"/>
    <w:rsid w:val="002F24D5"/>
    <w:rsid w:val="002F2C86"/>
    <w:rsid w:val="0030411D"/>
    <w:rsid w:val="003101BF"/>
    <w:rsid w:val="00314A0E"/>
    <w:rsid w:val="00326C77"/>
    <w:rsid w:val="00345549"/>
    <w:rsid w:val="0036128B"/>
    <w:rsid w:val="003615A9"/>
    <w:rsid w:val="00374865"/>
    <w:rsid w:val="003750CC"/>
    <w:rsid w:val="0038025E"/>
    <w:rsid w:val="00383951"/>
    <w:rsid w:val="00393229"/>
    <w:rsid w:val="003A6179"/>
    <w:rsid w:val="003B2922"/>
    <w:rsid w:val="003D425F"/>
    <w:rsid w:val="003F749B"/>
    <w:rsid w:val="00401482"/>
    <w:rsid w:val="004018A0"/>
    <w:rsid w:val="0041751A"/>
    <w:rsid w:val="00423D16"/>
    <w:rsid w:val="00426520"/>
    <w:rsid w:val="004342D4"/>
    <w:rsid w:val="00440A6B"/>
    <w:rsid w:val="004624E8"/>
    <w:rsid w:val="00467E83"/>
    <w:rsid w:val="00473964"/>
    <w:rsid w:val="00480619"/>
    <w:rsid w:val="00481DB1"/>
    <w:rsid w:val="004909C9"/>
    <w:rsid w:val="004B2FD5"/>
    <w:rsid w:val="004B6FA0"/>
    <w:rsid w:val="004C5304"/>
    <w:rsid w:val="004D2F2E"/>
    <w:rsid w:val="004D520B"/>
    <w:rsid w:val="004D6813"/>
    <w:rsid w:val="004E4A1C"/>
    <w:rsid w:val="005049DC"/>
    <w:rsid w:val="005148E5"/>
    <w:rsid w:val="00515FB4"/>
    <w:rsid w:val="00517A6E"/>
    <w:rsid w:val="00521157"/>
    <w:rsid w:val="005319EC"/>
    <w:rsid w:val="005358CE"/>
    <w:rsid w:val="00552357"/>
    <w:rsid w:val="00562144"/>
    <w:rsid w:val="00564D8F"/>
    <w:rsid w:val="00583985"/>
    <w:rsid w:val="00587B05"/>
    <w:rsid w:val="00595F1C"/>
    <w:rsid w:val="005A3B68"/>
    <w:rsid w:val="005A6287"/>
    <w:rsid w:val="005B3E8D"/>
    <w:rsid w:val="005C08B4"/>
    <w:rsid w:val="005D4665"/>
    <w:rsid w:val="005F3471"/>
    <w:rsid w:val="006324E2"/>
    <w:rsid w:val="00652057"/>
    <w:rsid w:val="00653D2E"/>
    <w:rsid w:val="006658EC"/>
    <w:rsid w:val="00671BD0"/>
    <w:rsid w:val="00687EB7"/>
    <w:rsid w:val="006A1A97"/>
    <w:rsid w:val="006A1E64"/>
    <w:rsid w:val="006B1D78"/>
    <w:rsid w:val="006C32CC"/>
    <w:rsid w:val="006D71BB"/>
    <w:rsid w:val="006E7089"/>
    <w:rsid w:val="006E7343"/>
    <w:rsid w:val="006F0480"/>
    <w:rsid w:val="006F2B7D"/>
    <w:rsid w:val="006F667E"/>
    <w:rsid w:val="0070078F"/>
    <w:rsid w:val="00705237"/>
    <w:rsid w:val="007260FB"/>
    <w:rsid w:val="007266B0"/>
    <w:rsid w:val="00727069"/>
    <w:rsid w:val="007412C9"/>
    <w:rsid w:val="00746383"/>
    <w:rsid w:val="00761254"/>
    <w:rsid w:val="007662D6"/>
    <w:rsid w:val="007771A3"/>
    <w:rsid w:val="00796E97"/>
    <w:rsid w:val="007A5267"/>
    <w:rsid w:val="007A582C"/>
    <w:rsid w:val="007A7BDD"/>
    <w:rsid w:val="007C7500"/>
    <w:rsid w:val="007D3A3F"/>
    <w:rsid w:val="007E2273"/>
    <w:rsid w:val="007F2B65"/>
    <w:rsid w:val="00814C67"/>
    <w:rsid w:val="00834EB1"/>
    <w:rsid w:val="008359BA"/>
    <w:rsid w:val="00842565"/>
    <w:rsid w:val="00847879"/>
    <w:rsid w:val="00871DF5"/>
    <w:rsid w:val="00873DA1"/>
    <w:rsid w:val="00887D89"/>
    <w:rsid w:val="00891BCE"/>
    <w:rsid w:val="00892CF6"/>
    <w:rsid w:val="008A271A"/>
    <w:rsid w:val="008C46C2"/>
    <w:rsid w:val="00952FFF"/>
    <w:rsid w:val="009601EE"/>
    <w:rsid w:val="009A2B00"/>
    <w:rsid w:val="009E2C7A"/>
    <w:rsid w:val="009F30DD"/>
    <w:rsid w:val="00A063E4"/>
    <w:rsid w:val="00A241D0"/>
    <w:rsid w:val="00A25A33"/>
    <w:rsid w:val="00A26E2D"/>
    <w:rsid w:val="00A51ED8"/>
    <w:rsid w:val="00A53E8C"/>
    <w:rsid w:val="00A67A6A"/>
    <w:rsid w:val="00A755A5"/>
    <w:rsid w:val="00A81099"/>
    <w:rsid w:val="00A82673"/>
    <w:rsid w:val="00A961D9"/>
    <w:rsid w:val="00AA0852"/>
    <w:rsid w:val="00AA225C"/>
    <w:rsid w:val="00AA753A"/>
    <w:rsid w:val="00AC354F"/>
    <w:rsid w:val="00AE3A34"/>
    <w:rsid w:val="00AF0F72"/>
    <w:rsid w:val="00B021F0"/>
    <w:rsid w:val="00B050F0"/>
    <w:rsid w:val="00B32F28"/>
    <w:rsid w:val="00B34B1C"/>
    <w:rsid w:val="00B40E7D"/>
    <w:rsid w:val="00B55A4A"/>
    <w:rsid w:val="00B62378"/>
    <w:rsid w:val="00B652AF"/>
    <w:rsid w:val="00B72E6C"/>
    <w:rsid w:val="00B82D8D"/>
    <w:rsid w:val="00BA42BB"/>
    <w:rsid w:val="00BC4C68"/>
    <w:rsid w:val="00BD10EE"/>
    <w:rsid w:val="00BD6BBA"/>
    <w:rsid w:val="00BD733A"/>
    <w:rsid w:val="00BE068E"/>
    <w:rsid w:val="00BE2978"/>
    <w:rsid w:val="00BE567E"/>
    <w:rsid w:val="00C11284"/>
    <w:rsid w:val="00C11F38"/>
    <w:rsid w:val="00C205E3"/>
    <w:rsid w:val="00C26CE7"/>
    <w:rsid w:val="00C31AF3"/>
    <w:rsid w:val="00C64324"/>
    <w:rsid w:val="00C70815"/>
    <w:rsid w:val="00C70E72"/>
    <w:rsid w:val="00C713E7"/>
    <w:rsid w:val="00C81035"/>
    <w:rsid w:val="00C83F6D"/>
    <w:rsid w:val="00C87468"/>
    <w:rsid w:val="00CA47B5"/>
    <w:rsid w:val="00CA6064"/>
    <w:rsid w:val="00CD0346"/>
    <w:rsid w:val="00CD517E"/>
    <w:rsid w:val="00D00715"/>
    <w:rsid w:val="00D101E2"/>
    <w:rsid w:val="00D126AC"/>
    <w:rsid w:val="00D15A17"/>
    <w:rsid w:val="00D518BF"/>
    <w:rsid w:val="00D536EA"/>
    <w:rsid w:val="00D5661B"/>
    <w:rsid w:val="00D57D1E"/>
    <w:rsid w:val="00D67C23"/>
    <w:rsid w:val="00D852DF"/>
    <w:rsid w:val="00D91361"/>
    <w:rsid w:val="00DA2E5D"/>
    <w:rsid w:val="00DA7CB0"/>
    <w:rsid w:val="00DC4619"/>
    <w:rsid w:val="00DE3662"/>
    <w:rsid w:val="00DF6C89"/>
    <w:rsid w:val="00E01653"/>
    <w:rsid w:val="00E228A8"/>
    <w:rsid w:val="00E37134"/>
    <w:rsid w:val="00E44C0E"/>
    <w:rsid w:val="00E45EAD"/>
    <w:rsid w:val="00E62B0B"/>
    <w:rsid w:val="00E71F54"/>
    <w:rsid w:val="00E73C4A"/>
    <w:rsid w:val="00E81BD2"/>
    <w:rsid w:val="00E867BB"/>
    <w:rsid w:val="00EA0287"/>
    <w:rsid w:val="00EA0737"/>
    <w:rsid w:val="00EB0649"/>
    <w:rsid w:val="00EB3CBA"/>
    <w:rsid w:val="00EE15BA"/>
    <w:rsid w:val="00EE5A13"/>
    <w:rsid w:val="00EF3DAC"/>
    <w:rsid w:val="00F07CBE"/>
    <w:rsid w:val="00F1260E"/>
    <w:rsid w:val="00F13F7C"/>
    <w:rsid w:val="00F14084"/>
    <w:rsid w:val="00F42E1E"/>
    <w:rsid w:val="00F545B3"/>
    <w:rsid w:val="00F61039"/>
    <w:rsid w:val="00F90C1D"/>
    <w:rsid w:val="00F9187C"/>
    <w:rsid w:val="00FB405B"/>
    <w:rsid w:val="00FC0559"/>
    <w:rsid w:val="00FC7947"/>
    <w:rsid w:val="00FD7100"/>
    <w:rsid w:val="00FE19C2"/>
    <w:rsid w:val="00FF3DE4"/>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DC928-73A0-473F-AB63-C652156F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7E83"/>
    <w:pPr>
      <w:tabs>
        <w:tab w:val="center" w:pos="4320"/>
        <w:tab w:val="right" w:pos="8640"/>
      </w:tabs>
    </w:pPr>
  </w:style>
  <w:style w:type="character" w:customStyle="1" w:styleId="FooterChar">
    <w:name w:val="Footer Char"/>
    <w:basedOn w:val="DefaultParagraphFont"/>
    <w:link w:val="Footer"/>
    <w:semiHidden/>
    <w:rsid w:val="00467E83"/>
    <w:rPr>
      <w:rFonts w:ascii="Times New Roman" w:eastAsia="Times New Roman" w:hAnsi="Times New Roman" w:cs="Times New Roman"/>
      <w:sz w:val="24"/>
      <w:szCs w:val="24"/>
    </w:rPr>
  </w:style>
  <w:style w:type="paragraph" w:styleId="BodyText2">
    <w:name w:val="Body Text 2"/>
    <w:basedOn w:val="Normal"/>
    <w:link w:val="BodyText2Char"/>
    <w:semiHidden/>
    <w:rsid w:val="00467E83"/>
    <w:pPr>
      <w:jc w:val="center"/>
    </w:pPr>
    <w:rPr>
      <w:rFonts w:ascii="Arial" w:hAnsi="Arial" w:cs="Arial"/>
      <w:b/>
      <w:bCs/>
      <w:sz w:val="40"/>
    </w:rPr>
  </w:style>
  <w:style w:type="character" w:customStyle="1" w:styleId="BodyText2Char">
    <w:name w:val="Body Text 2 Char"/>
    <w:basedOn w:val="DefaultParagraphFont"/>
    <w:link w:val="BodyText2"/>
    <w:semiHidden/>
    <w:rsid w:val="00467E83"/>
    <w:rPr>
      <w:rFonts w:ascii="Arial" w:eastAsia="Times New Roman" w:hAnsi="Arial" w:cs="Arial"/>
      <w:b/>
      <w:bCs/>
      <w:sz w:val="40"/>
      <w:szCs w:val="24"/>
    </w:rPr>
  </w:style>
  <w:style w:type="character" w:styleId="PageNumber">
    <w:name w:val="page number"/>
    <w:basedOn w:val="DefaultParagraphFont"/>
    <w:semiHidden/>
    <w:rsid w:val="00467E83"/>
  </w:style>
  <w:style w:type="paragraph" w:styleId="Header">
    <w:name w:val="header"/>
    <w:basedOn w:val="Normal"/>
    <w:link w:val="HeaderChar"/>
    <w:unhideWhenUsed/>
    <w:rsid w:val="00C81035"/>
    <w:pPr>
      <w:tabs>
        <w:tab w:val="center" w:pos="4680"/>
        <w:tab w:val="right" w:pos="9360"/>
      </w:tabs>
    </w:pPr>
  </w:style>
  <w:style w:type="character" w:customStyle="1" w:styleId="HeaderChar">
    <w:name w:val="Header Char"/>
    <w:basedOn w:val="DefaultParagraphFont"/>
    <w:link w:val="Header"/>
    <w:uiPriority w:val="99"/>
    <w:rsid w:val="00C81035"/>
    <w:rPr>
      <w:rFonts w:ascii="Times New Roman" w:eastAsia="Times New Roman" w:hAnsi="Times New Roman" w:cs="Times New Roman"/>
      <w:sz w:val="24"/>
      <w:szCs w:val="24"/>
    </w:rPr>
  </w:style>
  <w:style w:type="character" w:styleId="Hyperlink">
    <w:name w:val="Hyperlink"/>
    <w:rsid w:val="00050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yton@ieccorpor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AC3EA-C0AE-4154-9DDC-E65750E2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LORNE CLAYTON</cp:lastModifiedBy>
  <cp:revision>2</cp:revision>
  <dcterms:created xsi:type="dcterms:W3CDTF">2016-10-27T21:04:00Z</dcterms:created>
  <dcterms:modified xsi:type="dcterms:W3CDTF">2016-10-27T21:04:00Z</dcterms:modified>
</cp:coreProperties>
</file>